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4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конкурсу з відбору суб’єктів оціночної діяльності,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ий відбувся </w:t>
      </w:r>
      <w:r w:rsidR="00AE4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04.09.2017.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377"/>
        <w:gridCol w:w="3022"/>
      </w:tblGrid>
      <w:tr w:rsidR="00AE4FD4" w:rsidRPr="00751A44" w:rsidTr="00D4412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" w:type="dxa"/>
          </w:tcPr>
          <w:p w:rsidR="00AE4FD4" w:rsidRPr="00AE4FD4" w:rsidRDefault="00AE4FD4" w:rsidP="00D44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D4" w:rsidRPr="00AE4FD4" w:rsidRDefault="00AE4FD4" w:rsidP="00D44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7" w:type="dxa"/>
          </w:tcPr>
          <w:p w:rsidR="00AE4FD4" w:rsidRPr="00AE4FD4" w:rsidRDefault="00AE4FD4" w:rsidP="00D4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D4" w:rsidRPr="00AE4FD4" w:rsidRDefault="00AE4FD4" w:rsidP="00D4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FD4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2586" w:type="dxa"/>
          </w:tcPr>
          <w:p w:rsidR="00AE4FD4" w:rsidRPr="00AE4FD4" w:rsidRDefault="00AE4FD4" w:rsidP="00D4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FD4" w:rsidRPr="00AE4FD4" w:rsidRDefault="00AE4FD4" w:rsidP="00D44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FD4">
              <w:rPr>
                <w:rFonts w:ascii="Times New Roman" w:hAnsi="Times New Roman" w:cs="Times New Roman"/>
                <w:b/>
                <w:sz w:val="28"/>
                <w:szCs w:val="28"/>
              </w:rPr>
              <w:t>Переможець</w:t>
            </w:r>
            <w:proofErr w:type="spellEnd"/>
            <w:r w:rsidRPr="00AE4FD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конкурсу</w:t>
            </w:r>
          </w:p>
        </w:tc>
      </w:tr>
      <w:tr w:rsidR="00AE4FD4" w:rsidRPr="00AE5B61" w:rsidTr="00D44123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AE4FD4" w:rsidRPr="00AE4FD4" w:rsidRDefault="00AE4FD4" w:rsidP="00AE4F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AE4FD4" w:rsidRPr="00AE4FD4" w:rsidRDefault="00AE4FD4" w:rsidP="00AE4FD4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D4">
              <w:rPr>
                <w:rFonts w:ascii="Times New Roman" w:hAnsi="Times New Roman"/>
                <w:sz w:val="28"/>
                <w:szCs w:val="28"/>
              </w:rPr>
              <w:t xml:space="preserve">Нежитлове приміщення, загальною площею                   26,4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</w:rPr>
              <w:t xml:space="preserve">, у т.ч. корисна площа 13,7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</w:rPr>
              <w:t>, що розташовано на четвертому поверсі чотириповерхової адміністративної будівлі,</w:t>
            </w:r>
            <w:r w:rsidRPr="00AE4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що знаходиться за адресою: м. Чернігів,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AE4F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вул. </w:t>
            </w:r>
            <w:r w:rsidRPr="00AE4FD4">
              <w:rPr>
                <w:rFonts w:ascii="Times New Roman" w:hAnsi="Times New Roman"/>
                <w:sz w:val="28"/>
                <w:szCs w:val="28"/>
              </w:rPr>
              <w:t>Шевченка, 48.</w:t>
            </w:r>
          </w:p>
        </w:tc>
        <w:tc>
          <w:tcPr>
            <w:tcW w:w="2586" w:type="dxa"/>
          </w:tcPr>
          <w:p w:rsidR="00AE4FD4" w:rsidRPr="00AE4FD4" w:rsidRDefault="00AE4FD4" w:rsidP="00D44123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AE4FD4">
              <w:rPr>
                <w:rFonts w:ascii="Times New Roman" w:hAnsi="Times New Roman"/>
                <w:sz w:val="28"/>
                <w:szCs w:val="28"/>
              </w:rPr>
              <w:t>ПП "КБ – Експерт"</w:t>
            </w:r>
          </w:p>
        </w:tc>
      </w:tr>
      <w:tr w:rsidR="00AE4FD4" w:rsidRPr="00AE5B61" w:rsidTr="00D44123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AE4FD4" w:rsidRPr="00AE4FD4" w:rsidRDefault="00AE4FD4" w:rsidP="00AE4F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AE4FD4" w:rsidRPr="00AE4FD4" w:rsidRDefault="00AE4FD4" w:rsidP="00D441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Нежитлове приміщення, загальною площею                   44,45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 т.ч. корисна площа 23,1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, що розташовано на першому поверсі двоповерхової прибудови до чотириповерхової адміністративної будівлі,</w:t>
            </w:r>
            <w:r w:rsidRPr="00AE4F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 знаходиться за адресою: м. Чернігів,                   вул. </w:t>
            </w: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AE4FD4" w:rsidRPr="00AE4FD4" w:rsidRDefault="00AE4FD4" w:rsidP="00D44123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FD4"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</w:rPr>
              <w:t>Волченкова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</w:rPr>
              <w:t xml:space="preserve"> О. С.</w:t>
            </w:r>
          </w:p>
        </w:tc>
      </w:tr>
      <w:tr w:rsidR="00AE4FD4" w:rsidRPr="00AE5B61" w:rsidTr="00D44123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AE4FD4" w:rsidRPr="00AE4FD4" w:rsidRDefault="00AE4FD4" w:rsidP="00AE4F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AE4FD4" w:rsidRPr="00AE4FD4" w:rsidRDefault="00AE4FD4" w:rsidP="00D44123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Нежитлове приміщення, загальною площею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72,7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, що розташоване на першому поверсі двоповерхової адміністративної будівлі,</w:t>
            </w:r>
            <w:r w:rsidRPr="00AE4F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що знаходиться за адресою: м. Чернігів,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AE4F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Шевченка, 162.</w:t>
            </w:r>
          </w:p>
        </w:tc>
        <w:tc>
          <w:tcPr>
            <w:tcW w:w="2586" w:type="dxa"/>
          </w:tcPr>
          <w:p w:rsidR="00AE4FD4" w:rsidRPr="00AE4FD4" w:rsidRDefault="00AE4FD4" w:rsidP="00D44123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AE4FD4">
              <w:rPr>
                <w:rFonts w:ascii="Times New Roman" w:hAnsi="Times New Roman"/>
                <w:sz w:val="28"/>
                <w:szCs w:val="28"/>
              </w:rPr>
              <w:t>ТОВ ЕКФ "Десна – Експерт"</w:t>
            </w:r>
          </w:p>
        </w:tc>
      </w:tr>
      <w:tr w:rsidR="00AE4FD4" w:rsidRPr="00AE5B61" w:rsidTr="00D44123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AE4FD4" w:rsidRPr="00AE4FD4" w:rsidRDefault="00AE4FD4" w:rsidP="00AE4F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AE4FD4" w:rsidRPr="00AE4FD4" w:rsidRDefault="00AE4FD4" w:rsidP="00D4412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гаражу, загальною площею 28,0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E4F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що знаходиться за адресою: м. Чернігів,                                    вул. </w:t>
            </w: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Шевченка, 48</w:t>
            </w:r>
          </w:p>
        </w:tc>
        <w:tc>
          <w:tcPr>
            <w:tcW w:w="2586" w:type="dxa"/>
          </w:tcPr>
          <w:p w:rsidR="00AE4FD4" w:rsidRPr="00AE4FD4" w:rsidRDefault="00AE4FD4" w:rsidP="00D44123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AE4FD4">
              <w:rPr>
                <w:rFonts w:ascii="Times New Roman" w:hAnsi="Times New Roman"/>
                <w:sz w:val="28"/>
                <w:szCs w:val="28"/>
              </w:rPr>
              <w:t>ТОВ ЕКФ "Десна – Експерт"</w:t>
            </w:r>
          </w:p>
        </w:tc>
      </w:tr>
      <w:tr w:rsidR="00AE4FD4" w:rsidRPr="00AE5B61" w:rsidTr="00D44123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AE4FD4" w:rsidRPr="00AE4FD4" w:rsidRDefault="00AE4FD4" w:rsidP="00AE4F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AE4FD4" w:rsidRPr="00AE4FD4" w:rsidRDefault="00AE4FD4" w:rsidP="00D44123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гаражу, загальною площею 36,2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AE4FD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що знаходиться за адресою: м. Чернігів,                                      вул. </w:t>
            </w:r>
            <w:r w:rsidRPr="00AE4FD4">
              <w:rPr>
                <w:rFonts w:ascii="Times New Roman" w:hAnsi="Times New Roman"/>
                <w:sz w:val="28"/>
                <w:szCs w:val="28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AE4FD4" w:rsidRPr="00AE4FD4" w:rsidRDefault="00AE4FD4" w:rsidP="00D44123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4FD4">
              <w:rPr>
                <w:rFonts w:ascii="Times New Roman" w:hAnsi="Times New Roman"/>
                <w:sz w:val="28"/>
                <w:szCs w:val="28"/>
              </w:rPr>
              <w:t>ФОП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4FD4">
              <w:rPr>
                <w:rFonts w:ascii="Times New Roman" w:hAnsi="Times New Roman"/>
                <w:sz w:val="28"/>
                <w:szCs w:val="28"/>
              </w:rPr>
              <w:t>Волченкова</w:t>
            </w:r>
            <w:proofErr w:type="spellEnd"/>
            <w:r w:rsidRPr="00AE4FD4">
              <w:rPr>
                <w:rFonts w:ascii="Times New Roman" w:hAnsi="Times New Roman"/>
                <w:sz w:val="28"/>
                <w:szCs w:val="28"/>
              </w:rPr>
              <w:t xml:space="preserve"> О. С.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964C5"/>
    <w:rsid w:val="00470982"/>
    <w:rsid w:val="007642ED"/>
    <w:rsid w:val="00A5201B"/>
    <w:rsid w:val="00A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2017-09-05T05:46:00Z</dcterms:created>
  <dcterms:modified xsi:type="dcterms:W3CDTF">2017-09-05T05:46:00Z</dcterms:modified>
</cp:coreProperties>
</file>